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</w:tcPr>
          <w:p w:rsidR="00CE5B90" w:rsidRDefault="000A1433">
            <w:r>
              <w:rPr>
                <w:b/>
                <w:sz w:val="19"/>
                <w:szCs w:val="19"/>
              </w:rPr>
              <w:t>620075, Свердловская область, г Екатеринбург, ул Красноармейская, стр. 2а, тел.:  +7 (343) 236-30-15</w:t>
            </w:r>
          </w:p>
        </w:tc>
      </w:tr>
      <w:tr w:rsidR="00CE5B90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</w:tcPr>
          <w:p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9660" w:type="dxa"/>
            <w:gridSpan w:val="5"/>
            <w:shd w:val="clear" w:color="auto" w:fill="auto"/>
          </w:tcPr>
          <w:p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УРАЛЬСКОЕ ГУ БАНКА РОССИИ//УФК по Свердловской области г Екатеринбург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8"/>
                <w:szCs w:val="18"/>
              </w:rPr>
              <w:t>016577551</w:t>
            </w:r>
          </w:p>
        </w:tc>
      </w:tr>
      <w:tr w:rsidR="00CE5B90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Cs w:val="16"/>
              </w:rPr>
              <w:t>Сч.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40102810645370000054</w:t>
            </w:r>
          </w:p>
        </w:tc>
      </w:tr>
      <w:tr w:rsidR="00CE5B90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wordWrap w:val="0"/>
            </w:pPr>
            <w:r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Cs w:val="16"/>
              </w:rPr>
              <w:t>Сч.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03214643000000016200</w:t>
            </w:r>
          </w:p>
        </w:tc>
      </w:tr>
      <w:tr w:rsidR="00CE5B90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УФК по Свердловской области (ФБУ "УРАЛТЕСТ",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184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8"/>
                <w:szCs w:val="18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8"/>
                <w:szCs w:val="18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</w:tr>
      <w:tr w:rsidR="00CE5B90">
        <w:trPr>
          <w:cantSplit/>
          <w:trHeight w:val="15"/>
        </w:trPr>
        <w:tc>
          <w:tcPr>
            <w:tcW w:w="630" w:type="dxa"/>
            <w:shd w:val="clear" w:color="auto" w:fill="auto"/>
          </w:tcPr>
          <w:p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690" w:type="dxa"/>
            <w:shd w:val="clear" w:color="auto" w:fill="auto"/>
            <w:vAlign w:val="bottom"/>
          </w:tcPr>
          <w:p w:rsidR="00CE5B90" w:rsidRDefault="00CE5B90"/>
        </w:tc>
        <w:tc>
          <w:tcPr>
            <w:tcW w:w="315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:rsidR="00CE5B90" w:rsidRDefault="000A1433" w:rsidP="00173B29">
            <w:r>
              <w:rPr>
                <w:sz w:val="19"/>
                <w:szCs w:val="19"/>
              </w:rPr>
              <w:t>Оплата за услуги (указать вид услуг) по счету №  от</w:t>
            </w:r>
            <w:r w:rsidR="00173B2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 код предприятия 000000000463.</w:t>
            </w:r>
          </w:p>
        </w:tc>
      </w:tr>
      <w:tr w:rsidR="00CE5B90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№  от </w:t>
            </w:r>
          </w:p>
        </w:tc>
      </w:tr>
      <w:tr w:rsidR="00CE5B90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изме-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чество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шт</w:t>
            </w:r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:rsidR="00CE5B90" w:rsidRDefault="00F503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leftMargin">
                        <wp:posOffset>4813300</wp:posOffset>
                      </wp:positionH>
                      <wp:positionV relativeFrom="topMargin">
                        <wp:posOffset>50165</wp:posOffset>
                      </wp:positionV>
                      <wp:extent cx="1134745" cy="1151890"/>
                      <wp:effectExtent l="3175" t="254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82ACC" id="Rectangle 4" o:spid="_x0000_s1026" style="position:absolute;margin-left:379pt;margin-top:3.95pt;width:89.35pt;height:90.7pt;z-index:-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E5B90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:rsidR="00CE5B90" w:rsidRDefault="00F503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leftMargin">
                        <wp:posOffset>946785</wp:posOffset>
                      </wp:positionH>
                      <wp:positionV relativeFrom="topMargin">
                        <wp:posOffset>39370</wp:posOffset>
                      </wp:positionV>
                      <wp:extent cx="1128395" cy="273685"/>
                      <wp:effectExtent l="3810" t="1270" r="1270" b="12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F702B" id="Rectangle 3" o:spid="_x0000_s1026" style="position:absolute;margin-left:74.55pt;margin-top:3.1pt;width:88.85pt;height:2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IAfA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:rsidR="00CE5B90" w:rsidRDefault="00F503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leftMargin">
                        <wp:posOffset>1410970</wp:posOffset>
                      </wp:positionH>
                      <wp:positionV relativeFrom="topMargin">
                        <wp:posOffset>79375</wp:posOffset>
                      </wp:positionV>
                      <wp:extent cx="1143000" cy="279400"/>
                      <wp:effectExtent l="1270" t="3175" r="0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E9C33" id="Rectangle 2" o:spid="_x0000_s1026" style="position:absolute;margin-left:111.1pt;margin-top:6.25pt;width:90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Главный бухгалтер ____________________________  (С.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p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173B29" w:rsidRDefault="00173B29">
            <w:bookmarkStart w:id="0" w:name="_GoBack"/>
            <w:bookmarkEnd w:id="0"/>
          </w:p>
          <w:p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:rsidTr="00173B29">
        <w:trPr>
          <w:cantSplit/>
        </w:trPr>
        <w:tc>
          <w:tcPr>
            <w:tcW w:w="7119" w:type="dxa"/>
            <w:gridSpan w:val="8"/>
            <w:vAlign w:val="bottom"/>
            <w:hideMark/>
          </w:tcPr>
          <w:p w:rsidR="00173B29" w:rsidRDefault="00173B29" w:rsidP="00826F1F">
            <w:r>
              <w:rPr>
                <w:b/>
                <w:sz w:val="23"/>
                <w:szCs w:val="23"/>
              </w:rPr>
              <w:t>ДОГОВОР-СЧЕТ № _________ от __ ______ 2024 г., отдел 3100</w:t>
            </w:r>
          </w:p>
        </w:tc>
        <w:tc>
          <w:tcPr>
            <w:tcW w:w="140" w:type="dxa"/>
            <w:vAlign w:val="bottom"/>
          </w:tcPr>
          <w:p w:rsidR="00173B29" w:rsidRDefault="00173B29" w:rsidP="00826F1F"/>
        </w:tc>
        <w:tc>
          <w:tcPr>
            <w:tcW w:w="2087" w:type="dxa"/>
            <w:gridSpan w:val="2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285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69" w:type="dxa"/>
            <w:gridSpan w:val="3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1562" w:type="dxa"/>
            <w:gridSpan w:val="4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согласие Заказчика с нижеследующими условиями.</w:t>
            </w:r>
          </w:p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2. Изготовление (воспроизведение) для Заказчика официальных документов по стандартизации на бумажном носителе (далее также – Документы) осуществляется Исполнителем c использованием автоматизированной информационной системы «Распространение стандартов» (далее также - АИС «РСТ»). Исполнитель состоит в реестре организаций, имеющих права распространения документов по стандартизации, ведение которого осуществляет ФГБУ «Российский институт стандартизации» и является «Официальным распространителем» документов по стандартизации (ГОСТ Р, ГОСТ, правила и рекомендации по стандартизации), что опубликовано на сайте  </w:t>
            </w:r>
            <w:hyperlink r:id="rId4" w:history="1">
              <w:r w:rsidRPr="00AC0757">
                <w:rPr>
                  <w:rStyle w:val="a3"/>
                  <w:sz w:val="18"/>
                  <w:szCs w:val="16"/>
                </w:rPr>
                <w:t>https://www.gostinfo.ru/pages/Normrule/razyasnenie/</w:t>
              </w:r>
            </w:hyperlink>
            <w:r w:rsidRPr="00AC0757">
              <w:rPr>
                <w:sz w:val="18"/>
                <w:szCs w:val="16"/>
              </w:rPr>
              <w:t>. На изготовленных (воспроизведенных) для Заказчика экземплярах официальных Документов Исполнитель размещает идентификационный знак официального издания Документов (голограммы).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>3. По результатам проведения актуализации нормативной документации Заказчика по спискам, Исполнитель предоставляет Заказчику перечень актуализированных документов (сведения о замене, отмене и сроках действия нормативных документов, наличие изменений, поправок к нормативным документам) в бумажном виде.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  <w:trHeight w:val="60"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2511B">
              <w:rPr>
                <w:sz w:val="18"/>
                <w:szCs w:val="16"/>
              </w:rPr>
              <w:t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 Документы, изготовленные в процессе оказания услуг, передаются Заказчику или его представителю, указанному в Заявке.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6. Срок на выполнение работ (услуг) - 10 (десять) рабочих дней с момента их предварительной оплаты. По завершению оказания услуг Исполнитель обязуется предоставлять Заказчику Акт сдачи-приемки оказанных услуг и оригинал Счета-фактуры, подписанные Сторонами.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350760">
              <w:rPr>
                <w:sz w:val="18"/>
                <w:szCs w:val="16"/>
              </w:rPr>
              <w:t>В случае направления Исполнителем в адрес Заказчика запроса о предоставлении дополнительных документов и/или информации, срок выполнения работ, без дополнительного соглашения и/или уведомления Заказчика, продлевается на срок предоставления Заказчиком запрашиваемой документации и/или информации.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8.Заказчик в течение 5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 Обмен документами и юридически значимыми сообщениями осуществляется Сторонами в письменном виде либо, в случаях, когда это предусмотрено настоящим Договором-счетом - в форме электронных сообщений с использованием адресов, указанных в настоящем Договоре-счете.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rPr>
                <w:sz w:val="16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/>
        </w:tc>
      </w:tr>
      <w:tr w:rsidR="00173B29" w:rsidTr="00173B29">
        <w:trPr>
          <w:gridAfter w:val="8"/>
          <w:wAfter w:w="1808" w:type="dxa"/>
          <w:cantSplit/>
          <w:trHeight w:val="423"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/>
        </w:tc>
      </w:tr>
      <w:tr w:rsidR="00173B29" w:rsidTr="00173B29">
        <w:trPr>
          <w:gridAfter w:val="4"/>
          <w:wAfter w:w="1495" w:type="dxa"/>
          <w:cantSplit/>
        </w:trPr>
        <w:tc>
          <w:tcPr>
            <w:tcW w:w="1572" w:type="dxa"/>
            <w:gridSpan w:val="2"/>
            <w:vAlign w:val="bottom"/>
            <w:hideMark/>
          </w:tcPr>
          <w:p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:rsidTr="00173B29">
        <w:trPr>
          <w:gridAfter w:val="2"/>
          <w:wAfter w:w="1015" w:type="dxa"/>
          <w:cantSplit/>
        </w:trPr>
        <w:tc>
          <w:tcPr>
            <w:tcW w:w="325" w:type="dxa"/>
            <w:vAlign w:val="center"/>
          </w:tcPr>
          <w:p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173B29" w:rsidRDefault="00173B29" w:rsidP="00826F1F">
            <w:pPr>
              <w:jc w:val="center"/>
            </w:pPr>
          </w:p>
        </w:tc>
      </w:tr>
      <w:tr w:rsidR="00173B29" w:rsidTr="00173B29">
        <w:trPr>
          <w:gridAfter w:val="7"/>
          <w:wAfter w:w="1701" w:type="dxa"/>
          <w:cantSplit/>
          <w:trHeight w:val="311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9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УФК по Свердловской области (ФБУ "УРАЛТЕСТ", л/с 20626X40670).</w:t>
            </w:r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</w:p>
        </w:tc>
      </w:tr>
    </w:tbl>
    <w:p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90"/>
    <w:rsid w:val="000A1433"/>
    <w:rsid w:val="00173B29"/>
    <w:rsid w:val="00CE5B90"/>
    <w:rsid w:val="00F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tinfo.ru/pages/Normrule/razyas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Ю. Купчинина</dc:creator>
  <cp:lastModifiedBy>Инга Ю. Купчинина</cp:lastModifiedBy>
  <cp:revision>2</cp:revision>
  <dcterms:created xsi:type="dcterms:W3CDTF">2024-11-08T06:55:00Z</dcterms:created>
  <dcterms:modified xsi:type="dcterms:W3CDTF">2024-11-08T06:55:00Z</dcterms:modified>
</cp:coreProperties>
</file>